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27" w:rsidRDefault="00553127" w:rsidP="00631E30">
      <w:pPr>
        <w:autoSpaceDE w:val="0"/>
        <w:autoSpaceDN w:val="0"/>
        <w:adjustRightInd w:val="0"/>
        <w:jc w:val="left"/>
        <w:rPr>
          <w:rFonts w:ascii="Calibri" w:eastAsia="宋体" w:hAnsi="Calibri" w:cs="Calibri"/>
          <w:color w:val="000000"/>
          <w:kern w:val="0"/>
          <w:sz w:val="20"/>
          <w:szCs w:val="20"/>
        </w:rPr>
      </w:pPr>
    </w:p>
    <w:p w:rsidR="00553127" w:rsidRDefault="00553127" w:rsidP="00553127">
      <w:pPr>
        <w:pStyle w:val="T1"/>
        <w:pBdr>
          <w:bottom w:val="single" w:sz="6" w:space="0" w:color="auto"/>
        </w:pBdr>
        <w:spacing w:after="240"/>
        <w:rPr>
          <w:lang w:eastAsia="zh-CN"/>
        </w:rPr>
      </w:pPr>
      <w:r>
        <w:rPr>
          <w:rFonts w:hint="eastAsia"/>
          <w:lang w:eastAsia="zh-CN"/>
        </w:rPr>
        <w:t>宽带集群（</w:t>
      </w:r>
      <w:r>
        <w:rPr>
          <w:rFonts w:hint="eastAsia"/>
          <w:lang w:eastAsia="zh-CN"/>
        </w:rPr>
        <w:t>B-TrunC</w:t>
      </w:r>
      <w:r>
        <w:rPr>
          <w:rFonts w:hint="eastAsia"/>
          <w:lang w:eastAsia="zh-CN"/>
        </w:rPr>
        <w:t>）产业联盟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技术工作组</w:t>
      </w:r>
    </w:p>
    <w:tbl>
      <w:tblPr>
        <w:tblStyle w:val="af1"/>
        <w:tblW w:w="0" w:type="auto"/>
        <w:tblLook w:val="04A0"/>
      </w:tblPr>
      <w:tblGrid>
        <w:gridCol w:w="1683"/>
        <w:gridCol w:w="1683"/>
        <w:gridCol w:w="2194"/>
        <w:gridCol w:w="3296"/>
      </w:tblGrid>
      <w:tr w:rsidR="00553127" w:rsidTr="00553127">
        <w:tc>
          <w:tcPr>
            <w:tcW w:w="8856" w:type="dxa"/>
            <w:gridSpan w:val="4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文稿标题：</w:t>
            </w:r>
            <w:r w:rsidRPr="000C1B73">
              <w:rPr>
                <w:rFonts w:hint="eastAsia"/>
                <w:sz w:val="28"/>
                <w:szCs w:val="28"/>
              </w:rPr>
              <w:t>TCF间接口补充</w:t>
            </w:r>
          </w:p>
        </w:tc>
      </w:tr>
      <w:tr w:rsidR="00553127" w:rsidTr="00553127">
        <w:tc>
          <w:tcPr>
            <w:tcW w:w="8856" w:type="dxa"/>
            <w:gridSpan w:val="4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文稿摘要和目的： 讨论并接受</w:t>
            </w:r>
          </w:p>
        </w:tc>
      </w:tr>
      <w:tr w:rsidR="00553127" w:rsidTr="00553127">
        <w:tc>
          <w:tcPr>
            <w:tcW w:w="8856" w:type="dxa"/>
            <w:gridSpan w:val="4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时间：2016.1.5</w:t>
            </w:r>
          </w:p>
        </w:tc>
      </w:tr>
      <w:tr w:rsidR="00553127" w:rsidTr="00553127">
        <w:tc>
          <w:tcPr>
            <w:tcW w:w="8856" w:type="dxa"/>
            <w:gridSpan w:val="4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作者联系信息</w:t>
            </w:r>
          </w:p>
        </w:tc>
      </w:tr>
      <w:tr w:rsidR="00553127" w:rsidTr="00553127">
        <w:tc>
          <w:tcPr>
            <w:tcW w:w="1683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83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194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296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553127" w:rsidTr="00553127">
        <w:tc>
          <w:tcPr>
            <w:tcW w:w="1683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毛磊</w:t>
            </w:r>
          </w:p>
        </w:tc>
        <w:tc>
          <w:tcPr>
            <w:tcW w:w="1683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中兴高达</w:t>
            </w:r>
          </w:p>
        </w:tc>
        <w:tc>
          <w:tcPr>
            <w:tcW w:w="2194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15019256391</w:t>
            </w:r>
          </w:p>
        </w:tc>
        <w:tc>
          <w:tcPr>
            <w:tcW w:w="3296" w:type="dxa"/>
          </w:tcPr>
          <w:p w:rsidR="00553127" w:rsidRDefault="00553127" w:rsidP="00553127">
            <w:pPr>
              <w:spacing w:before="12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</w:rPr>
              <w:t>ao.lei@zte.com.cn</w:t>
            </w:r>
          </w:p>
        </w:tc>
      </w:tr>
    </w:tbl>
    <w:p w:rsidR="00553127" w:rsidRDefault="00553127" w:rsidP="00553127">
      <w:pPr>
        <w:spacing w:line="360" w:lineRule="auto"/>
        <w:rPr>
          <w:sz w:val="28"/>
          <w:szCs w:val="28"/>
        </w:rPr>
      </w:pPr>
    </w:p>
    <w:p w:rsidR="00553127" w:rsidRDefault="00553127" w:rsidP="0055312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文稿正文</w:t>
      </w:r>
    </w:p>
    <w:p w:rsidR="00553127" w:rsidRPr="00553127" w:rsidRDefault="00553127" w:rsidP="00631E30">
      <w:pPr>
        <w:autoSpaceDE w:val="0"/>
        <w:autoSpaceDN w:val="0"/>
        <w:adjustRightInd w:val="0"/>
        <w:jc w:val="left"/>
        <w:rPr>
          <w:rFonts w:ascii="Calibri" w:eastAsia="宋体" w:hAnsi="Calibri" w:cs="Calibri"/>
          <w:color w:val="000000"/>
          <w:kern w:val="0"/>
          <w:sz w:val="20"/>
          <w:szCs w:val="20"/>
        </w:rPr>
      </w:pPr>
    </w:p>
    <w:p w:rsidR="00631E30" w:rsidRPr="00553127" w:rsidRDefault="00631E30" w:rsidP="00553127">
      <w:pPr>
        <w:pStyle w:val="af0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/>
          <w:color w:val="000000"/>
          <w:sz w:val="20"/>
          <w:szCs w:val="20"/>
        </w:rPr>
      </w:pPr>
      <w:r w:rsidRPr="00553127">
        <w:rPr>
          <w:rFonts w:ascii="宋体" w:hint="eastAsia"/>
          <w:color w:val="000000"/>
          <w:sz w:val="20"/>
          <w:szCs w:val="20"/>
        </w:rPr>
        <w:t>清除用户</w:t>
      </w:r>
      <w:r w:rsidRPr="00553127">
        <w:rPr>
          <w:rFonts w:cs="Calibri"/>
          <w:color w:val="000000"/>
          <w:sz w:val="20"/>
          <w:szCs w:val="20"/>
        </w:rPr>
        <w:t>(</w:t>
      </w:r>
      <w:r w:rsidRPr="00553127">
        <w:rPr>
          <w:rFonts w:ascii="宋体" w:hint="eastAsia"/>
          <w:color w:val="000000"/>
          <w:sz w:val="20"/>
          <w:szCs w:val="20"/>
        </w:rPr>
        <w:t>销户</w:t>
      </w:r>
      <w:r w:rsidRPr="00553127">
        <w:rPr>
          <w:rFonts w:cs="Calibri"/>
          <w:color w:val="000000"/>
          <w:sz w:val="20"/>
          <w:szCs w:val="20"/>
        </w:rPr>
        <w:t>)</w:t>
      </w:r>
      <w:r w:rsidRPr="00553127">
        <w:rPr>
          <w:rFonts w:ascii="宋体" w:hint="eastAsia"/>
          <w:color w:val="000000"/>
          <w:sz w:val="20"/>
          <w:szCs w:val="20"/>
        </w:rPr>
        <w:t>流程是否需要？技术方案？</w:t>
      </w:r>
    </w:p>
    <w:p w:rsidR="00631E30" w:rsidRDefault="00631E30" w:rsidP="00631E30">
      <w:pPr>
        <w:autoSpaceDE w:val="0"/>
        <w:autoSpaceDN w:val="0"/>
        <w:adjustRightInd w:val="0"/>
        <w:ind w:left="3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 w:hint="eastAsia"/>
          <w:color w:val="000000"/>
          <w:kern w:val="0"/>
          <w:sz w:val="20"/>
          <w:szCs w:val="20"/>
        </w:rPr>
        <w:t>在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eHSS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中操作用户清除，可能的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2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个方案如下。下次会议各家提交文稿进一步分析得出结论。</w:t>
      </w:r>
    </w:p>
    <w:p w:rsidR="00631E30" w:rsidRDefault="00631E30" w:rsidP="00631E30">
      <w:pPr>
        <w:autoSpaceDE w:val="0"/>
        <w:autoSpaceDN w:val="0"/>
        <w:adjustRightInd w:val="0"/>
        <w:ind w:left="720" w:hanging="3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1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）</w:t>
      </w:r>
      <w:r>
        <w:rPr>
          <w:rFonts w:ascii="宋体" w:eastAsia="宋体" w:cs="宋体"/>
          <w:color w:val="000000"/>
          <w:kern w:val="0"/>
          <w:sz w:val="20"/>
          <w:szCs w:val="20"/>
        </w:rPr>
        <w:tab/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清除调度台用户，走路径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1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eHSS—&gt;TCF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）</w:t>
      </w:r>
    </w:p>
    <w:p w:rsidR="00631E30" w:rsidRDefault="00631E30" w:rsidP="00631E30">
      <w:pPr>
        <w:autoSpaceDE w:val="0"/>
        <w:autoSpaceDN w:val="0"/>
        <w:adjustRightInd w:val="0"/>
        <w:ind w:left="720" w:hanging="3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t>2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）</w:t>
      </w:r>
      <w:r>
        <w:rPr>
          <w:rFonts w:ascii="宋体" w:eastAsia="宋体" w:cs="宋体"/>
          <w:color w:val="000000"/>
          <w:kern w:val="0"/>
          <w:sz w:val="20"/>
          <w:szCs w:val="20"/>
        </w:rPr>
        <w:tab/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清除普通用户，有两种方式：</w:t>
      </w:r>
    </w:p>
    <w:p w:rsidR="00631E30" w:rsidRDefault="00631E30" w:rsidP="00631E30">
      <w:pPr>
        <w:autoSpaceDE w:val="0"/>
        <w:autoSpaceDN w:val="0"/>
        <w:adjustRightInd w:val="0"/>
        <w:ind w:left="1080" w:hanging="3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a.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ab/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仅走路径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2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（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eHSS—&gt;MME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），再由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MME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通知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TCF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；（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TCF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可能还会将用户销户信息告知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eHSS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？）</w:t>
      </w:r>
    </w:p>
    <w:p w:rsidR="00631E30" w:rsidRDefault="00631E30" w:rsidP="00631E30">
      <w:pPr>
        <w:autoSpaceDE w:val="0"/>
        <w:autoSpaceDN w:val="0"/>
        <w:adjustRightInd w:val="0"/>
        <w:ind w:left="1080" w:hanging="3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b.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ab/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同时走路径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1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和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2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。进一步，是否可以不需设计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eHSS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与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TCF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之间的清除用户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(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销户</w:t>
      </w:r>
      <w:r>
        <w:rPr>
          <w:rFonts w:ascii="Calibri" w:eastAsia="宋体" w:hAnsi="Calibri" w:cs="Calibri"/>
          <w:color w:val="000000"/>
          <w:kern w:val="0"/>
          <w:sz w:val="20"/>
          <w:szCs w:val="20"/>
        </w:rPr>
        <w:t>)</w:t>
      </w:r>
      <w:r>
        <w:rPr>
          <w:rFonts w:ascii="宋体" w:eastAsia="宋体" w:cs="宋体" w:hint="eastAsia"/>
          <w:color w:val="000000"/>
          <w:kern w:val="0"/>
          <w:sz w:val="20"/>
          <w:szCs w:val="20"/>
        </w:rPr>
        <w:t>流程，而是复用注销流程？</w:t>
      </w:r>
    </w:p>
    <w:p w:rsidR="00631E30" w:rsidRDefault="00631E30" w:rsidP="00631E30">
      <w:pPr>
        <w:autoSpaceDE w:val="0"/>
        <w:autoSpaceDN w:val="0"/>
        <w:adjustRightInd w:val="0"/>
        <w:ind w:left="360"/>
        <w:jc w:val="left"/>
        <w:rPr>
          <w:rFonts w:ascii="宋体" w:eastAsia="宋体" w:cs="宋体"/>
          <w:color w:val="FF0000"/>
          <w:kern w:val="0"/>
          <w:sz w:val="20"/>
          <w:szCs w:val="20"/>
        </w:rPr>
      </w:pPr>
      <w:r>
        <w:rPr>
          <w:rFonts w:ascii="宋体" w:eastAsia="宋体" w:cs="宋体" w:hint="eastAsia"/>
          <w:color w:val="FF0000"/>
          <w:kern w:val="0"/>
          <w:sz w:val="20"/>
          <w:szCs w:val="20"/>
        </w:rPr>
        <w:t>中兴高达：清除普通用户，仅走（</w:t>
      </w:r>
      <w:r>
        <w:rPr>
          <w:rFonts w:ascii="Calibri" w:eastAsia="宋体" w:hAnsi="Calibri" w:cs="Calibri"/>
          <w:color w:val="FF0000"/>
          <w:kern w:val="0"/>
          <w:sz w:val="20"/>
          <w:szCs w:val="20"/>
        </w:rPr>
        <w:t>eHSSMME</w:t>
      </w:r>
      <w:r>
        <w:rPr>
          <w:rFonts w:ascii="宋体" w:eastAsia="宋体" w:cs="宋体" w:hint="eastAsia"/>
          <w:color w:val="FF0000"/>
          <w:kern w:val="0"/>
          <w:sz w:val="20"/>
          <w:szCs w:val="20"/>
        </w:rPr>
        <w:t>，</w:t>
      </w:r>
      <w:r>
        <w:rPr>
          <w:rFonts w:ascii="Calibri" w:eastAsia="宋体" w:hAnsi="Calibri" w:cs="Calibri"/>
          <w:color w:val="FF0000"/>
          <w:kern w:val="0"/>
          <w:sz w:val="20"/>
          <w:szCs w:val="20"/>
        </w:rPr>
        <w:t>CLR</w:t>
      </w:r>
      <w:r>
        <w:rPr>
          <w:rFonts w:ascii="宋体" w:eastAsia="宋体" w:cs="宋体" w:hint="eastAsia"/>
          <w:color w:val="FF0000"/>
          <w:kern w:val="0"/>
          <w:sz w:val="20"/>
          <w:szCs w:val="20"/>
        </w:rPr>
        <w:t>标准消息），在</w:t>
      </w:r>
      <w:r>
        <w:rPr>
          <w:rFonts w:ascii="Calibri" w:eastAsia="宋体" w:hAnsi="Calibri" w:cs="Calibri"/>
          <w:color w:val="FF0000"/>
          <w:kern w:val="0"/>
          <w:sz w:val="20"/>
          <w:szCs w:val="20"/>
        </w:rPr>
        <w:t>MME</w:t>
      </w:r>
      <w:r>
        <w:rPr>
          <w:rFonts w:ascii="宋体" w:eastAsia="宋体" w:cs="宋体" w:hint="eastAsia"/>
          <w:color w:val="FF0000"/>
          <w:kern w:val="0"/>
          <w:sz w:val="20"/>
          <w:szCs w:val="20"/>
        </w:rPr>
        <w:t>的释放流程中，终端自动会发起集群注销，从而让</w:t>
      </w:r>
      <w:r>
        <w:rPr>
          <w:rFonts w:ascii="Calibri" w:eastAsia="宋体" w:hAnsi="Calibri" w:cs="Calibri"/>
          <w:color w:val="FF0000"/>
          <w:kern w:val="0"/>
          <w:sz w:val="20"/>
          <w:szCs w:val="20"/>
        </w:rPr>
        <w:t>TCF</w:t>
      </w:r>
      <w:r>
        <w:rPr>
          <w:rFonts w:ascii="宋体" w:eastAsia="宋体" w:cs="宋体" w:hint="eastAsia"/>
          <w:color w:val="FF0000"/>
          <w:kern w:val="0"/>
          <w:sz w:val="20"/>
          <w:szCs w:val="20"/>
        </w:rPr>
        <w:t>释放资源。</w:t>
      </w:r>
    </w:p>
    <w:p w:rsidR="00631E30" w:rsidRDefault="00631E30" w:rsidP="00631E30">
      <w:pPr>
        <w:autoSpaceDE w:val="0"/>
        <w:autoSpaceDN w:val="0"/>
        <w:adjustRightInd w:val="0"/>
        <w:ind w:left="360"/>
        <w:jc w:val="left"/>
        <w:rPr>
          <w:rFonts w:ascii="宋体" w:eastAsia="宋体" w:cs="宋体"/>
          <w:color w:val="000000"/>
          <w:kern w:val="0"/>
          <w:sz w:val="20"/>
          <w:szCs w:val="20"/>
        </w:rPr>
      </w:pPr>
      <w:r>
        <w:rPr>
          <w:rFonts w:ascii="宋体" w:eastAsia="宋体" w:cs="宋体"/>
          <w:color w:val="000000"/>
          <w:kern w:val="0"/>
          <w:sz w:val="20"/>
          <w:szCs w:val="20"/>
        </w:rPr>
        <w:br/>
      </w:r>
    </w:p>
    <w:p w:rsidR="007C50B4" w:rsidRPr="00F704E3" w:rsidRDefault="007C50B4" w:rsidP="00553127">
      <w:pPr>
        <w:pStyle w:val="af0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/>
          <w:sz w:val="20"/>
          <w:szCs w:val="20"/>
        </w:rPr>
      </w:pPr>
      <w:r w:rsidRPr="00F704E3">
        <w:rPr>
          <w:rFonts w:ascii="宋体" w:hint="eastAsia"/>
          <w:sz w:val="20"/>
          <w:szCs w:val="20"/>
        </w:rPr>
        <w:t xml:space="preserve">切换方案  </w:t>
      </w:r>
    </w:p>
    <w:p w:rsidR="007C50B4" w:rsidRPr="007C50B4" w:rsidRDefault="007C50B4" w:rsidP="007C50B4">
      <w:pPr>
        <w:autoSpaceDE w:val="0"/>
        <w:autoSpaceDN w:val="0"/>
        <w:adjustRightInd w:val="0"/>
        <w:ind w:left="420"/>
        <w:rPr>
          <w:rFonts w:ascii="宋体" w:eastAsia="宋体" w:cs="宋体"/>
          <w:color w:val="000000"/>
          <w:kern w:val="0"/>
          <w:sz w:val="20"/>
          <w:szCs w:val="20"/>
        </w:rPr>
      </w:pPr>
      <w:r w:rsidRPr="007C50B4">
        <w:rPr>
          <w:rFonts w:ascii="宋体" w:eastAsia="宋体" w:cs="宋体" w:hint="eastAsia"/>
          <w:color w:val="000000"/>
          <w:kern w:val="0"/>
          <w:sz w:val="20"/>
          <w:szCs w:val="20"/>
        </w:rPr>
        <w:t>待评估以下方案的切换时延、切换中断时间，与地铁业务时延需求匹配。</w:t>
      </w:r>
    </w:p>
    <w:tbl>
      <w:tblPr>
        <w:tblW w:w="9093" w:type="dxa"/>
        <w:tblInd w:w="840" w:type="dxa"/>
        <w:tblLayout w:type="fixed"/>
        <w:tblLook w:val="00BF"/>
      </w:tblPr>
      <w:tblGrid>
        <w:gridCol w:w="2529"/>
        <w:gridCol w:w="3543"/>
        <w:gridCol w:w="3021"/>
      </w:tblGrid>
      <w:tr w:rsidR="007C50B4" w:rsidRPr="007C50B4" w:rsidTr="007C50B4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分析</w:t>
            </w:r>
          </w:p>
        </w:tc>
      </w:tr>
      <w:tr w:rsidR="007C50B4" w:rsidRPr="007C50B4" w:rsidTr="007C50B4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：鼎桥、信威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次会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号文稿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ind w:firstLine="21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27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次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号文稿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切换后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SIP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信令从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V-MME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到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V-TCF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到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H-TCF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，由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H-TCF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维护两套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SIP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会话，切换完成后释放原来的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SIP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会话。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源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TMF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不变。数据面和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LTE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相同。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两家方案大思路相同，细节顺序有差别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S10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接口的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forward relocation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信令有扩展；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上行信令面可能有延迟。</w:t>
            </w:r>
          </w:p>
        </w:tc>
      </w:tr>
      <w:tr w:rsidR="007C50B4" w:rsidRPr="007C50B4" w:rsidTr="007C50B4"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：普天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24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次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切换过程中目标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MME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充当信令转发节点，源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MME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和源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TCF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在切换过程中维护单呼上下文。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源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TMF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不变。数据面和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LTE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相同。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lastRenderedPageBreak/>
              <w:t>S10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接口的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forward relocation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信令有扩展；需要增加一条消息，用于在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MME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之间传输集群呼叫信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lastRenderedPageBreak/>
              <w:t>令。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无信令延迟。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切换过程不涉及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V-TCF</w:t>
            </w:r>
          </w:p>
          <w:p w:rsidR="007C50B4" w:rsidRPr="007C50B4" w:rsidRDefault="007C50B4" w:rsidP="007C50B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切换过程中源</w:t>
            </w:r>
            <w:r w:rsidRPr="007C50B4"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MME</w:t>
            </w:r>
            <w:r w:rsidRPr="007C50B4"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的集群呼叫上下文不能释放。</w:t>
            </w:r>
          </w:p>
        </w:tc>
      </w:tr>
    </w:tbl>
    <w:p w:rsidR="004E16D9" w:rsidRPr="007C50B4" w:rsidRDefault="007C50B4">
      <w:bookmarkStart w:id="0" w:name="OLE_LINK13"/>
      <w:bookmarkStart w:id="1" w:name="OLE_LINK14"/>
      <w:r w:rsidRPr="007C50B4">
        <w:rPr>
          <w:rFonts w:ascii="宋体" w:eastAsia="宋体" w:cs="宋体" w:hint="eastAsia"/>
          <w:color w:val="FF0000"/>
          <w:kern w:val="0"/>
          <w:sz w:val="20"/>
          <w:szCs w:val="20"/>
        </w:rPr>
        <w:lastRenderedPageBreak/>
        <w:t>中兴支持方案</w:t>
      </w:r>
      <w:r w:rsidR="006967BA">
        <w:rPr>
          <w:rFonts w:ascii="宋体" w:eastAsia="宋体" w:cs="宋体" w:hint="eastAsia"/>
          <w:color w:val="FF0000"/>
          <w:kern w:val="0"/>
          <w:sz w:val="20"/>
          <w:szCs w:val="20"/>
        </w:rPr>
        <w:t>1</w:t>
      </w:r>
    </w:p>
    <w:bookmarkEnd w:id="0"/>
    <w:bookmarkEnd w:id="1"/>
    <w:p w:rsidR="00B84803" w:rsidRDefault="00B84803"/>
    <w:p w:rsidR="003D66C6" w:rsidRPr="00553127" w:rsidRDefault="003D66C6" w:rsidP="00553127">
      <w:pPr>
        <w:pStyle w:val="af0"/>
        <w:numPr>
          <w:ilvl w:val="0"/>
          <w:numId w:val="4"/>
        </w:numPr>
        <w:ind w:firstLineChars="0"/>
        <w:rPr>
          <w:rFonts w:asciiTheme="minorEastAsia" w:hAnsiTheme="minorEastAsia"/>
        </w:rPr>
      </w:pPr>
      <w:r w:rsidRPr="00553127">
        <w:rPr>
          <w:rFonts w:asciiTheme="minorEastAsia" w:hAnsiTheme="minorEastAsia" w:hint="eastAsia"/>
        </w:rPr>
        <w:t>单呼UE-UE、UE-DC的流程，考虑是否需要183消息</w:t>
      </w:r>
    </w:p>
    <w:tbl>
      <w:tblPr>
        <w:tblStyle w:val="af1"/>
        <w:tblpPr w:leftFromText="180" w:rightFromText="180" w:vertAnchor="text" w:tblpY="1"/>
        <w:tblOverlap w:val="never"/>
        <w:tblW w:w="0" w:type="auto"/>
        <w:tblInd w:w="840" w:type="dxa"/>
        <w:tblLook w:val="04A0"/>
      </w:tblPr>
      <w:tblGrid>
        <w:gridCol w:w="1820"/>
        <w:gridCol w:w="3827"/>
        <w:gridCol w:w="2126"/>
      </w:tblGrid>
      <w:tr w:rsidR="003D66C6" w:rsidRPr="0067538E" w:rsidTr="004A5603">
        <w:tc>
          <w:tcPr>
            <w:tcW w:w="1820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7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描述</w:t>
            </w:r>
          </w:p>
        </w:tc>
        <w:tc>
          <w:tcPr>
            <w:tcW w:w="2126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分析</w:t>
            </w:r>
          </w:p>
        </w:tc>
      </w:tr>
      <w:tr w:rsidR="003D66C6" w:rsidRPr="0067538E" w:rsidTr="004A5603">
        <w:trPr>
          <w:trHeight w:val="759"/>
        </w:trPr>
        <w:tc>
          <w:tcPr>
            <w:tcW w:w="1820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方案1：有183消息</w:t>
            </w:r>
          </w:p>
        </w:tc>
        <w:tc>
          <w:tcPr>
            <w:tcW w:w="3827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DC收到TCF发的invite消息后，发送100 trying确认收到，然后返回183消息，携带一套媒体参数</w:t>
            </w:r>
            <w:r w:rsidRPr="0067538E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7538E">
              <w:rPr>
                <w:rFonts w:asciiTheme="minorEastAsia" w:eastAsiaTheme="minorEastAsia" w:hAnsiTheme="minorEastAsia" w:hint="eastAsia"/>
                <w:sz w:val="21"/>
              </w:rPr>
              <w:t>，触发空口承载建立</w:t>
            </w:r>
          </w:p>
        </w:tc>
        <w:tc>
          <w:tcPr>
            <w:tcW w:w="2126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终端与DC可以协商媒体信息</w:t>
            </w:r>
          </w:p>
        </w:tc>
      </w:tr>
      <w:tr w:rsidR="003D66C6" w:rsidRPr="0067538E" w:rsidTr="004A5603">
        <w:tc>
          <w:tcPr>
            <w:tcW w:w="1820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方案2:没有183消息</w:t>
            </w:r>
          </w:p>
        </w:tc>
        <w:tc>
          <w:tcPr>
            <w:tcW w:w="3827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DC收到TCF发的invite消息后，发送100 trying确认收到，等待200 OK消息后建立承载</w:t>
            </w:r>
          </w:p>
        </w:tc>
        <w:tc>
          <w:tcPr>
            <w:tcW w:w="2126" w:type="dxa"/>
          </w:tcPr>
          <w:p w:rsidR="003D66C6" w:rsidRPr="0067538E" w:rsidRDefault="003D66C6" w:rsidP="003D66C6">
            <w:pPr>
              <w:pStyle w:val="af0"/>
              <w:spacing w:before="120" w:after="120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3D66C6" w:rsidRPr="007C50B4" w:rsidRDefault="003D66C6" w:rsidP="003D66C6">
      <w:r w:rsidRPr="007C50B4">
        <w:rPr>
          <w:rFonts w:ascii="宋体" w:eastAsia="宋体" w:cs="宋体" w:hint="eastAsia"/>
          <w:color w:val="FF0000"/>
          <w:kern w:val="0"/>
          <w:sz w:val="20"/>
          <w:szCs w:val="20"/>
        </w:rPr>
        <w:t>中兴支持方案</w:t>
      </w:r>
      <w:r>
        <w:rPr>
          <w:rFonts w:ascii="宋体" w:eastAsia="宋体" w:cs="宋体" w:hint="eastAsia"/>
          <w:color w:val="FF0000"/>
          <w:kern w:val="0"/>
          <w:sz w:val="20"/>
          <w:szCs w:val="20"/>
        </w:rPr>
        <w:t>2</w:t>
      </w:r>
    </w:p>
    <w:p w:rsidR="00B966AC" w:rsidRPr="003D66C6" w:rsidRDefault="00B966AC"/>
    <w:p w:rsidR="00B966AC" w:rsidRDefault="00B966AC"/>
    <w:p w:rsidR="00F704E3" w:rsidRPr="00F704E3" w:rsidRDefault="00F704E3" w:rsidP="00F704E3">
      <w:pPr>
        <w:pStyle w:val="af0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宋体"/>
          <w:color w:val="000000"/>
          <w:sz w:val="20"/>
          <w:szCs w:val="20"/>
        </w:rPr>
      </w:pPr>
      <w:r w:rsidRPr="00F704E3">
        <w:rPr>
          <w:rFonts w:ascii="宋体" w:hint="eastAsia"/>
          <w:color w:val="000000"/>
          <w:sz w:val="20"/>
          <w:szCs w:val="20"/>
        </w:rPr>
        <w:t>单呼</w:t>
      </w:r>
      <w:r w:rsidRPr="00F704E3">
        <w:rPr>
          <w:rFonts w:ascii="宋体"/>
          <w:color w:val="000000"/>
          <w:sz w:val="20"/>
          <w:szCs w:val="20"/>
        </w:rPr>
        <w:t>UE-UE</w:t>
      </w:r>
      <w:r w:rsidRPr="00F704E3">
        <w:rPr>
          <w:rFonts w:ascii="宋体" w:hint="eastAsia"/>
          <w:color w:val="000000"/>
          <w:sz w:val="20"/>
          <w:szCs w:val="20"/>
        </w:rPr>
        <w:t>、</w:t>
      </w:r>
      <w:r w:rsidRPr="00F704E3">
        <w:rPr>
          <w:rFonts w:ascii="宋体"/>
          <w:color w:val="000000"/>
          <w:sz w:val="20"/>
          <w:szCs w:val="20"/>
        </w:rPr>
        <w:t>UE-DC</w:t>
      </w:r>
      <w:r w:rsidRPr="00F704E3">
        <w:rPr>
          <w:rFonts w:ascii="宋体" w:hint="eastAsia"/>
          <w:color w:val="000000"/>
          <w:sz w:val="20"/>
          <w:szCs w:val="20"/>
        </w:rPr>
        <w:t>的流程，考虑是否需要</w:t>
      </w:r>
      <w:r w:rsidRPr="00F704E3">
        <w:rPr>
          <w:rFonts w:ascii="宋体"/>
          <w:color w:val="000000"/>
          <w:sz w:val="20"/>
          <w:szCs w:val="20"/>
        </w:rPr>
        <w:t>183</w:t>
      </w:r>
      <w:r w:rsidRPr="00F704E3">
        <w:rPr>
          <w:rFonts w:ascii="宋体" w:hint="eastAsia"/>
          <w:color w:val="000000"/>
          <w:sz w:val="20"/>
          <w:szCs w:val="20"/>
        </w:rPr>
        <w:t>消息</w:t>
      </w:r>
    </w:p>
    <w:tbl>
      <w:tblPr>
        <w:tblW w:w="0" w:type="auto"/>
        <w:tblInd w:w="840" w:type="dxa"/>
        <w:tblLayout w:type="fixed"/>
        <w:tblLook w:val="00BF"/>
      </w:tblPr>
      <w:tblGrid>
        <w:gridCol w:w="1820"/>
        <w:gridCol w:w="3827"/>
        <w:gridCol w:w="2126"/>
      </w:tblGrid>
      <w:tr w:rsidR="00F704E3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分析</w:t>
            </w:r>
          </w:p>
        </w:tc>
      </w:tr>
      <w:tr w:rsidR="00F704E3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：有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消息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DC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收到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TCF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invite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消息后，发送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100 trying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确认收到，然后返回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消息，携带一套媒体参数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，触发空口承载建立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终端与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DC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可以协商媒体信息</w:t>
            </w:r>
          </w:p>
        </w:tc>
      </w:tr>
      <w:tr w:rsidR="00F704E3"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方案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2: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没有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183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消息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DC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收到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TCF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发的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invite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消息后，发送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100 trying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确认收到，等待</w:t>
            </w: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200 OK</w:t>
            </w: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消息后建立承载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E3" w:rsidRDefault="00F704E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04E3" w:rsidRPr="007C50B4" w:rsidRDefault="00F704E3" w:rsidP="00F704E3">
      <w:r w:rsidRPr="007C50B4">
        <w:rPr>
          <w:rFonts w:ascii="宋体" w:eastAsia="宋体" w:cs="宋体" w:hint="eastAsia"/>
          <w:color w:val="FF0000"/>
          <w:kern w:val="0"/>
          <w:sz w:val="20"/>
          <w:szCs w:val="20"/>
        </w:rPr>
        <w:t>中兴支持方案</w:t>
      </w:r>
      <w:r>
        <w:rPr>
          <w:rFonts w:ascii="宋体" w:eastAsia="宋体" w:cs="宋体" w:hint="eastAsia"/>
          <w:color w:val="FF0000"/>
          <w:kern w:val="0"/>
          <w:sz w:val="20"/>
          <w:szCs w:val="20"/>
        </w:rPr>
        <w:t>2</w:t>
      </w:r>
    </w:p>
    <w:p w:rsidR="00D42DD9" w:rsidRPr="00F704E3" w:rsidRDefault="00D42DD9"/>
    <w:sectPr w:rsidR="00D42DD9" w:rsidRPr="00F704E3" w:rsidSect="008E77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0B" w:rsidRDefault="00EF030B" w:rsidP="00631E30">
      <w:r>
        <w:separator/>
      </w:r>
    </w:p>
  </w:endnote>
  <w:endnote w:type="continuationSeparator" w:id="0">
    <w:p w:rsidR="00EF030B" w:rsidRDefault="00EF030B" w:rsidP="00631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0B" w:rsidRDefault="00EF030B" w:rsidP="00631E30">
      <w:r>
        <w:separator/>
      </w:r>
    </w:p>
  </w:footnote>
  <w:footnote w:type="continuationSeparator" w:id="0">
    <w:p w:rsidR="00EF030B" w:rsidRDefault="00EF030B" w:rsidP="00631E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C5917C3"/>
    <w:multiLevelType w:val="multilevel"/>
    <w:tmpl w:val="C9A69A3E"/>
    <w:lvl w:ilvl="0">
      <w:start w:val="1"/>
      <w:numFmt w:val="none"/>
      <w:pStyle w:val="a5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6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7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2">
    <w:nsid w:val="2F7610FA"/>
    <w:multiLevelType w:val="hybridMultilevel"/>
    <w:tmpl w:val="A45859F6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7A02FEB"/>
    <w:multiLevelType w:val="hybridMultilevel"/>
    <w:tmpl w:val="E1BEF320"/>
    <w:lvl w:ilvl="0" w:tplc="493872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E30"/>
    <w:rsid w:val="002A2602"/>
    <w:rsid w:val="002C4E53"/>
    <w:rsid w:val="003D66C6"/>
    <w:rsid w:val="004E0084"/>
    <w:rsid w:val="004E16D9"/>
    <w:rsid w:val="0050656B"/>
    <w:rsid w:val="00553127"/>
    <w:rsid w:val="00594CCB"/>
    <w:rsid w:val="00631E30"/>
    <w:rsid w:val="006967BA"/>
    <w:rsid w:val="007C50B4"/>
    <w:rsid w:val="00863D1F"/>
    <w:rsid w:val="008B1D08"/>
    <w:rsid w:val="0090483C"/>
    <w:rsid w:val="009A143C"/>
    <w:rsid w:val="009E6E7E"/>
    <w:rsid w:val="00A0275C"/>
    <w:rsid w:val="00B84803"/>
    <w:rsid w:val="00B966AC"/>
    <w:rsid w:val="00C164C4"/>
    <w:rsid w:val="00CA3756"/>
    <w:rsid w:val="00CD0AB5"/>
    <w:rsid w:val="00D42DD9"/>
    <w:rsid w:val="00EF030B"/>
    <w:rsid w:val="00F20431"/>
    <w:rsid w:val="00F7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4E16D9"/>
    <w:pPr>
      <w:widowControl w:val="0"/>
      <w:jc w:val="both"/>
    </w:p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header"/>
    <w:basedOn w:val="a8"/>
    <w:link w:val="Char"/>
    <w:uiPriority w:val="99"/>
    <w:semiHidden/>
    <w:unhideWhenUsed/>
    <w:rsid w:val="0063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9"/>
    <w:link w:val="ac"/>
    <w:uiPriority w:val="99"/>
    <w:semiHidden/>
    <w:rsid w:val="00631E30"/>
    <w:rPr>
      <w:sz w:val="18"/>
      <w:szCs w:val="18"/>
    </w:rPr>
  </w:style>
  <w:style w:type="paragraph" w:styleId="ad">
    <w:name w:val="footer"/>
    <w:basedOn w:val="a8"/>
    <w:link w:val="Char0"/>
    <w:uiPriority w:val="99"/>
    <w:semiHidden/>
    <w:unhideWhenUsed/>
    <w:rsid w:val="0063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9"/>
    <w:link w:val="ad"/>
    <w:uiPriority w:val="99"/>
    <w:semiHidden/>
    <w:rsid w:val="00631E30"/>
    <w:rPr>
      <w:sz w:val="18"/>
      <w:szCs w:val="18"/>
    </w:rPr>
  </w:style>
  <w:style w:type="paragraph" w:customStyle="1" w:styleId="ae">
    <w:name w:val="段"/>
    <w:link w:val="Char1"/>
    <w:rsid w:val="00D42DD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kern w:val="0"/>
    </w:rPr>
  </w:style>
  <w:style w:type="paragraph" w:customStyle="1" w:styleId="a0">
    <w:name w:val="一级条标题"/>
    <w:next w:val="ae"/>
    <w:link w:val="Char2"/>
    <w:rsid w:val="00D42DD9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Times New Roman"/>
      <w:szCs w:val="21"/>
    </w:rPr>
  </w:style>
  <w:style w:type="paragraph" w:customStyle="1" w:styleId="a">
    <w:name w:val="章标题"/>
    <w:next w:val="ae"/>
    <w:rsid w:val="00D42DD9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 w:cs="Times New Roman"/>
    </w:rPr>
  </w:style>
  <w:style w:type="paragraph" w:customStyle="1" w:styleId="a1">
    <w:name w:val="二级条标题"/>
    <w:basedOn w:val="a0"/>
    <w:next w:val="ae"/>
    <w:rsid w:val="00D42DD9"/>
    <w:pPr>
      <w:numPr>
        <w:ilvl w:val="2"/>
      </w:numPr>
      <w:tabs>
        <w:tab w:val="num" w:pos="360"/>
      </w:tabs>
      <w:spacing w:before="50" w:after="50"/>
      <w:outlineLvl w:val="3"/>
    </w:pPr>
  </w:style>
  <w:style w:type="paragraph" w:customStyle="1" w:styleId="a2">
    <w:name w:val="三级条标题"/>
    <w:basedOn w:val="a1"/>
    <w:next w:val="ae"/>
    <w:rsid w:val="00D42DD9"/>
    <w:pPr>
      <w:numPr>
        <w:ilvl w:val="3"/>
      </w:numPr>
      <w:tabs>
        <w:tab w:val="num" w:pos="360"/>
      </w:tabs>
      <w:outlineLvl w:val="4"/>
    </w:pPr>
  </w:style>
  <w:style w:type="paragraph" w:customStyle="1" w:styleId="a3">
    <w:name w:val="四级条标题"/>
    <w:basedOn w:val="a2"/>
    <w:next w:val="ae"/>
    <w:rsid w:val="00D42DD9"/>
    <w:pPr>
      <w:numPr>
        <w:ilvl w:val="4"/>
      </w:numPr>
      <w:tabs>
        <w:tab w:val="num" w:pos="360"/>
      </w:tabs>
      <w:outlineLvl w:val="5"/>
    </w:pPr>
  </w:style>
  <w:style w:type="paragraph" w:customStyle="1" w:styleId="a4">
    <w:name w:val="五级条标题"/>
    <w:basedOn w:val="a3"/>
    <w:next w:val="ae"/>
    <w:rsid w:val="00D42DD9"/>
    <w:pPr>
      <w:numPr>
        <w:ilvl w:val="5"/>
      </w:numPr>
      <w:tabs>
        <w:tab w:val="num" w:pos="360"/>
      </w:tabs>
      <w:outlineLvl w:val="6"/>
    </w:pPr>
  </w:style>
  <w:style w:type="paragraph" w:customStyle="1" w:styleId="WW-">
    <w:name w:val="WW-正文缩进"/>
    <w:basedOn w:val="a8"/>
    <w:link w:val="WW-Char"/>
    <w:qFormat/>
    <w:rsid w:val="00D42DD9"/>
    <w:pPr>
      <w:spacing w:line="360" w:lineRule="auto"/>
      <w:ind w:firstLine="420"/>
    </w:pPr>
    <w:rPr>
      <w:rFonts w:ascii="Arial" w:eastAsia="宋体" w:hAnsi="Arial" w:cs="Times New Roman"/>
      <w:sz w:val="24"/>
      <w:szCs w:val="20"/>
    </w:rPr>
  </w:style>
  <w:style w:type="character" w:customStyle="1" w:styleId="Char1">
    <w:name w:val="段 Char"/>
    <w:link w:val="ae"/>
    <w:rsid w:val="00D42DD9"/>
    <w:rPr>
      <w:rFonts w:ascii="宋体" w:eastAsia="宋体" w:hAnsi="Calibri" w:cs="Times New Roman"/>
      <w:kern w:val="0"/>
    </w:rPr>
  </w:style>
  <w:style w:type="character" w:customStyle="1" w:styleId="Char2">
    <w:name w:val="一级条标题 Char"/>
    <w:basedOn w:val="a9"/>
    <w:link w:val="a0"/>
    <w:rsid w:val="00D42DD9"/>
    <w:rPr>
      <w:rFonts w:ascii="黑体" w:eastAsia="黑体" w:hAnsi="Calibri" w:cs="Times New Roman"/>
      <w:szCs w:val="21"/>
    </w:rPr>
  </w:style>
  <w:style w:type="character" w:customStyle="1" w:styleId="WW-Char">
    <w:name w:val="WW-正文缩进 Char"/>
    <w:basedOn w:val="a9"/>
    <w:link w:val="WW-"/>
    <w:rsid w:val="00D42DD9"/>
    <w:rPr>
      <w:rFonts w:ascii="Arial" w:eastAsia="宋体" w:hAnsi="Arial" w:cs="Times New Roman"/>
      <w:sz w:val="24"/>
      <w:szCs w:val="20"/>
    </w:rPr>
  </w:style>
  <w:style w:type="paragraph" w:styleId="af">
    <w:name w:val="Document Map"/>
    <w:basedOn w:val="a8"/>
    <w:link w:val="Char3"/>
    <w:uiPriority w:val="99"/>
    <w:semiHidden/>
    <w:unhideWhenUsed/>
    <w:rsid w:val="00B966AC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9"/>
    <w:link w:val="af"/>
    <w:uiPriority w:val="99"/>
    <w:semiHidden/>
    <w:rsid w:val="00B966AC"/>
    <w:rPr>
      <w:rFonts w:ascii="宋体" w:eastAsia="宋体"/>
      <w:sz w:val="18"/>
      <w:szCs w:val="18"/>
    </w:rPr>
  </w:style>
  <w:style w:type="paragraph" w:styleId="af0">
    <w:name w:val="List Paragraph"/>
    <w:basedOn w:val="a8"/>
    <w:uiPriority w:val="34"/>
    <w:qFormat/>
    <w:rsid w:val="003D66C6"/>
    <w:pPr>
      <w:widowControl/>
      <w:ind w:firstLineChars="200" w:firstLine="420"/>
    </w:pPr>
    <w:rPr>
      <w:rFonts w:ascii="Calibri" w:eastAsia="宋体" w:hAnsi="Calibri" w:cs="宋体"/>
      <w:kern w:val="0"/>
      <w:szCs w:val="21"/>
    </w:rPr>
  </w:style>
  <w:style w:type="table" w:styleId="af1">
    <w:name w:val="Table Grid"/>
    <w:basedOn w:val="aa"/>
    <w:uiPriority w:val="59"/>
    <w:rsid w:val="003D66C6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列项——（一级）"/>
    <w:rsid w:val="003D66C6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列项●（二级）"/>
    <w:rsid w:val="003D66C6"/>
    <w:pPr>
      <w:numPr>
        <w:ilvl w:val="1"/>
        <w:numId w:val="2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7">
    <w:name w:val="列项◆（三级）"/>
    <w:basedOn w:val="a8"/>
    <w:rsid w:val="003D66C6"/>
    <w:pPr>
      <w:numPr>
        <w:ilvl w:val="2"/>
        <w:numId w:val="2"/>
      </w:numPr>
    </w:pPr>
    <w:rPr>
      <w:rFonts w:ascii="宋体" w:eastAsia="宋体" w:hAnsi="Times New Roman" w:cs="Times New Roman"/>
      <w:szCs w:val="21"/>
    </w:rPr>
  </w:style>
  <w:style w:type="paragraph" w:customStyle="1" w:styleId="T1">
    <w:name w:val="T1"/>
    <w:basedOn w:val="a8"/>
    <w:rsid w:val="00553127"/>
    <w:pPr>
      <w:widowControl/>
      <w:jc w:val="center"/>
    </w:pPr>
    <w:rPr>
      <w:rFonts w:ascii="Times New Roman" w:hAnsi="Times New Roman" w:cs="Times New Roman"/>
      <w:b/>
      <w:kern w:val="0"/>
      <w:sz w:val="28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184</Words>
  <Characters>1051</Characters>
  <Application>Microsoft Office Word</Application>
  <DocSecurity>0</DocSecurity>
  <Lines>8</Lines>
  <Paragraphs>2</Paragraphs>
  <ScaleCrop>false</ScaleCrop>
  <Company>ZTE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2015-12-31T01:02:00Z</dcterms:created>
  <dcterms:modified xsi:type="dcterms:W3CDTF">2016-01-04T10:05:00Z</dcterms:modified>
</cp:coreProperties>
</file>